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The Development Playbook</Application>
  <DocSecurity>0</DocSecurity>
  <ScaleCrop>false</ScaleCrop>
  <Company>The Development Playbook</Company>
  <LinksUpToDate>false</LinksUpToDate>
  <SharedDoc>false</SharedDoc>
  <HyperlinksChanged>false</HyperlinksChanged>
  <AppVersion>16.0300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Investment Memo Template</dc:title>
  <dc:creator>The Development Playbook</dc:creator>
  <cp:lastModifiedBy>The Development Playbook</cp:lastModifiedBy>
  <dcterms:created xsi:type="dcterms:W3CDTF">2026-06-26T10:53:35Z</dcterms:created>
  <dcterms:modified xsi:type="dcterms:W3CDTF">2026-06-26T10:53:35Z</dcterms:modified>
</cp:coreProperties>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DocTitle"/>
      </w:pPr>
      <w:r>
        <w:t>Real Estate Investment Memo Template</w:t>
      </w:r>
    </w:p>
    <w:p>
      <w:pPr>
        <w:pStyle w:val="Subtitle"/>
      </w:pPr>
      <w:r>
        <w:t>A Google Docs-friendly template for turning underwriting, diligence, risk, and judgement into a clear investment recommendation.</w:t>
      </w:r>
    </w:p>
    <w:p>
      <w:pPr>
        <w:pStyle w:val="FieldLabel"/>
      </w:pPr>
      <w:r>
        <w:t>Project / asset</w:t>
      </w:r>
    </w:p>
    <w:p>
      <w:pPr>
        <w:pStyle w:val="FieldBlank"/>
      </w:pPr>
      <w:r>
        <w:t> </w:t>
      </w:r>
    </w:p>
    <w:p>
      <w:pPr>
        <w:pStyle w:val="FieldLabel"/>
      </w:pPr>
      <w:r>
        <w:t>Prepared for</w:t>
      </w:r>
    </w:p>
    <w:p>
      <w:pPr>
        <w:pStyle w:val="FieldBlank"/>
      </w:pPr>
      <w:r>
        <w:t> </w:t>
      </w:r>
    </w:p>
    <w:p>
      <w:pPr>
        <w:pStyle w:val="FieldLabel"/>
      </w:pPr>
      <w:r>
        <w:t>Prepared by</w:t>
      </w:r>
    </w:p>
    <w:p>
      <w:pPr>
        <w:pStyle w:val="FieldBlank"/>
      </w:pPr>
      <w:r>
        <w:t> </w:t>
      </w:r>
    </w:p>
    <w:p>
      <w:pPr>
        <w:pStyle w:val="FieldLabel"/>
      </w:pPr>
      <w:r>
        <w:t>Date</w:t>
      </w:r>
    </w:p>
    <w:p>
      <w:pPr>
        <w:pStyle w:val="FieldBlank"/>
      </w:pPr>
      <w:r>
        <w:t> </w:t>
      </w:r>
    </w:p>
    <w:p>
      <w:pPr>
        <w:pStyle w:val="Heading1"/>
      </w:pPr>
      <w:r>
        <w:t>1. Decision requested</w:t>
      </w:r>
    </w:p>
    <w:p>
      <w:r>
        <w:t>State the exact approval being requested: acquisition, disposal, capital commitment, mandate, authority, budget, or next-stage diligence.</w:t>
      </w:r>
    </w:p>
    <w:p>
      <w:pPr>
        <w:pStyle w:val="FieldLabel"/>
      </w:pPr>
      <w:r>
        <w:t>Decision requested</w:t>
      </w:r>
    </w:p>
    <w:p>
      <w:pPr>
        <w:pStyle w:val="FieldBlank"/>
      </w:pPr>
      <w:r>
        <w:t> </w:t>
      </w:r>
    </w:p>
    <w:p>
      <w:pPr>
        <w:pStyle w:val="Heading1"/>
      </w:pPr>
      <w:r>
        <w:t>2. Recommendation</w:t>
      </w:r>
    </w:p>
    <w:p>
      <w:r>
        <w:t>Lead with the answer. Summarise whether the committee should approve, reject, defer, or approve subject to conditions.</w:t>
      </w:r>
    </w:p>
    <w:p>
      <w:pPr>
        <w:pStyle w:val="FieldLabel"/>
      </w:pPr>
      <w:r>
        <w:t>Recommendation</w:t>
      </w:r>
    </w:p>
    <w:p>
      <w:pPr>
        <w:pStyle w:val="FieldBlank"/>
      </w:pPr>
      <w:r>
        <w:t> </w:t>
      </w:r>
    </w:p>
    <w:p>
      <w:pPr>
        <w:pStyle w:val="Heading1"/>
      </w:pPr>
      <w:r>
        <w:t>3. Opportunity overview</w:t>
      </w:r>
    </w:p>
    <w:tbl>
      <w:tblPr>
        <w:tblW w:w="9360" w:type="dxa"/>
        <w:tblBorders>
          <w:top w:val="single" w:sz="4" w:color="DADCE0"/>
          <w:left w:val="single" w:sz="4" w:color="DADCE0"/>
          <w:bottom w:val="single" w:sz="4" w:color="DADCE0"/>
          <w:right w:val="single" w:sz="4" w:color="DADCE0"/>
          <w:insideH w:val="single" w:sz="4" w:color="DADCE0"/>
          <w:insideV w:val="single" w:sz="4" w:color="DADCE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4680"/>
        <w:gridCol w:w="4680"/>
      </w:tblGrid>
      <w:tr>
        <w:tc>
          <w:tcPr>
            <w:tcW w:w="4680" w:type="dxa"/>
          </w:tcPr>
          <w:p>
            <w:pPr>
              <w:pStyle w:val="TableHeader"/>
            </w:pPr>
            <w:r>
              <w:t>Field</w:t>
            </w:r>
          </w:p>
        </w:tc>
        <w:tc>
          <w:tcPr>
            <w:tcW w:w="4680" w:type="dxa"/>
          </w:tcPr>
          <w:p>
            <w:pPr>
              <w:pStyle w:val="TableHeader"/>
            </w:pPr>
            <w:r>
              <w:t>Input</w:t>
            </w:r>
          </w:p>
        </w:tc>
      </w:tr>
      <w:tr>
        <w:tc>
          <w:tcPr>
            <w:tcW w:w="4680" w:type="dxa"/>
          </w:tcPr>
          <w:p>
            <w:r>
              <w:t>Asset / site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Location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Strategy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Counterparty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Transaction status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Target close / decision date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</w:tbl>
    <w:p>
      <w:pPr>
        <w:pStyle w:val="Heading1"/>
      </w:pPr>
      <w:r>
        <w:t>4. Investment thesis</w:t>
      </w:r>
    </w:p>
    <w:tbl>
      <w:tblPr>
        <w:tblW w:w="9360" w:type="dxa"/>
        <w:tblBorders>
          <w:top w:val="single" w:sz="4" w:color="DADCE0"/>
          <w:left w:val="single" w:sz="4" w:color="DADCE0"/>
          <w:bottom w:val="single" w:sz="4" w:color="DADCE0"/>
          <w:right w:val="single" w:sz="4" w:color="DADCE0"/>
          <w:insideH w:val="single" w:sz="4" w:color="DADCE0"/>
          <w:insideV w:val="single" w:sz="4" w:color="DADCE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3120"/>
        <w:gridCol w:w="3120"/>
        <w:gridCol w:w="3120"/>
      </w:tblGrid>
      <w:tr>
        <w:tc>
          <w:tcPr>
            <w:tcW w:w="3120" w:type="dxa"/>
          </w:tcPr>
          <w:p>
            <w:pPr>
              <w:pStyle w:val="TableHeader"/>
            </w:pPr>
            <w:r>
              <w:t>Thesis point</w:t>
            </w:r>
          </w:p>
        </w:tc>
        <w:tc>
          <w:tcPr>
            <w:tcW w:w="3120" w:type="dxa"/>
          </w:tcPr>
          <w:p>
            <w:pPr>
              <w:pStyle w:val="TableHeader"/>
            </w:pPr>
            <w:r>
              <w:t>Evidence required</w:t>
            </w:r>
          </w:p>
        </w:tc>
        <w:tc>
          <w:tcPr>
            <w:tcW w:w="3120" w:type="dxa"/>
          </w:tcPr>
          <w:p>
            <w:pPr>
              <w:pStyle w:val="TableHeader"/>
            </w:pPr>
            <w:r>
              <w:t>Status</w:t>
            </w:r>
          </w:p>
        </w:tc>
      </w:tr>
      <w:tr>
        <w:tc>
          <w:tcPr>
            <w:tcW w:w="3120" w:type="dxa"/>
          </w:tcPr>
          <w:p>
            <w:r>
              <w:t>Entry basis</w:t>
            </w:r>
          </w:p>
        </w:tc>
        <w:tc>
          <w:tcPr>
            <w:tcW w:w="3120" w:type="dxa"/>
          </w:tcPr>
          <w:p>
            <w:r>
              <w:t/>
            </w:r>
          </w:p>
        </w:tc>
        <w:tc>
          <w:tcPr>
            <w:tcW w:w="3120" w:type="dxa"/>
          </w:tcPr>
          <w:p>
            <w:r>
              <w:t/>
            </w:r>
          </w:p>
        </w:tc>
      </w:tr>
      <w:tr>
        <w:tc>
          <w:tcPr>
            <w:tcW w:w="3120" w:type="dxa"/>
          </w:tcPr>
          <w:p>
            <w:r>
              <w:t>Demand / market gap</w:t>
            </w:r>
          </w:p>
        </w:tc>
        <w:tc>
          <w:tcPr>
            <w:tcW w:w="3120" w:type="dxa"/>
          </w:tcPr>
          <w:p>
            <w:r>
              <w:t/>
            </w:r>
          </w:p>
        </w:tc>
        <w:tc>
          <w:tcPr>
            <w:tcW w:w="3120" w:type="dxa"/>
          </w:tcPr>
          <w:p>
            <w:r>
              <w:t/>
            </w:r>
          </w:p>
        </w:tc>
      </w:tr>
      <w:tr>
        <w:tc>
          <w:tcPr>
            <w:tcW w:w="3120" w:type="dxa"/>
          </w:tcPr>
          <w:p>
            <w:r>
              <w:t>Execution advantage</w:t>
            </w:r>
          </w:p>
        </w:tc>
        <w:tc>
          <w:tcPr>
            <w:tcW w:w="3120" w:type="dxa"/>
          </w:tcPr>
          <w:p>
            <w:r>
              <w:t/>
            </w:r>
          </w:p>
        </w:tc>
        <w:tc>
          <w:tcPr>
            <w:tcW w:w="3120" w:type="dxa"/>
          </w:tcPr>
          <w:p>
            <w:r>
              <w:t/>
            </w:r>
          </w:p>
        </w:tc>
      </w:tr>
      <w:tr>
        <w:tc>
          <w:tcPr>
            <w:tcW w:w="3120" w:type="dxa"/>
          </w:tcPr>
          <w:p>
            <w:r>
              <w:t>Exit or income path</w:t>
            </w:r>
          </w:p>
        </w:tc>
        <w:tc>
          <w:tcPr>
            <w:tcW w:w="3120" w:type="dxa"/>
          </w:tcPr>
          <w:p>
            <w:r>
              <w:t/>
            </w:r>
          </w:p>
        </w:tc>
        <w:tc>
          <w:tcPr>
            <w:tcW w:w="3120" w:type="dxa"/>
          </w:tcPr>
          <w:p>
            <w:r>
              <w:t/>
            </w:r>
          </w:p>
        </w:tc>
      </w:tr>
    </w:tbl>
    <w:p>
      <w:pPr>
        <w:pStyle w:val="Heading1"/>
      </w:pPr>
      <w:r>
        <w:t>5. Market evidence</w:t>
      </w:r>
    </w:p>
    <w:p>
      <w:r>
        <w:t>Connect demand, supply, pricing, liquidity, access, infrastructure, and competing projects to the underwriting. Avoid generic market language unless it changes the numbers.</w:t>
      </w:r>
    </w:p>
    <w:p>
      <w:pPr>
        <w:pStyle w:val="FieldLabel"/>
      </w:pPr>
      <w:r>
        <w:t>Market evidence summary</w:t>
      </w:r>
    </w:p>
    <w:p>
      <w:pPr>
        <w:pStyle w:val="FieldBlank"/>
      </w:pPr>
      <w:r>
        <w:t> </w:t>
      </w:r>
    </w:p>
    <w:p>
      <w:pPr>
        <w:pStyle w:val="Heading1"/>
      </w:pPr>
      <w:r>
        <w:t>6. Financial case</w:t>
      </w:r>
    </w:p>
    <w:tbl>
      <w:tblPr>
        <w:tblW w:w="9360" w:type="dxa"/>
        <w:tblBorders>
          <w:top w:val="single" w:sz="4" w:color="DADCE0"/>
          <w:left w:val="single" w:sz="4" w:color="DADCE0"/>
          <w:bottom w:val="single" w:sz="4" w:color="DADCE0"/>
          <w:right w:val="single" w:sz="4" w:color="DADCE0"/>
          <w:insideH w:val="single" w:sz="4" w:color="DADCE0"/>
          <w:insideV w:val="single" w:sz="4" w:color="DADCE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</w:tcPr>
          <w:p>
            <w:pPr>
              <w:pStyle w:val="TableHeader"/>
            </w:pPr>
            <w:r>
              <w:t>Metric</w:t>
            </w:r>
          </w:p>
        </w:tc>
        <w:tc>
          <w:tcPr>
            <w:tcW w:w="2340" w:type="dxa"/>
          </w:tcPr>
          <w:p>
            <w:pPr>
              <w:pStyle w:val="TableHeader"/>
            </w:pPr>
            <w:r>
              <w:t>Base case</w:t>
            </w:r>
          </w:p>
        </w:tc>
        <w:tc>
          <w:tcPr>
            <w:tcW w:w="2340" w:type="dxa"/>
          </w:tcPr>
          <w:p>
            <w:pPr>
              <w:pStyle w:val="TableHeader"/>
            </w:pPr>
            <w:r>
              <w:t>Downside</w:t>
            </w:r>
          </w:p>
        </w:tc>
        <w:tc>
          <w:tcPr>
            <w:tcW w:w="2340" w:type="dxa"/>
          </w:tcPr>
          <w:p>
            <w:pPr>
              <w:pStyle w:val="TableHeader"/>
            </w:pPr>
            <w:r>
              <w:t>Notes</w:t>
            </w:r>
          </w:p>
        </w:tc>
      </w:tr>
      <w:tr>
        <w:tc>
          <w:tcPr>
            <w:tcW w:w="2340" w:type="dxa"/>
          </w:tcPr>
          <w:p>
            <w:r>
              <w:t>Gross development value / exit value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  <w:tr>
        <w:tc>
          <w:tcPr>
            <w:tcW w:w="2340" w:type="dxa"/>
          </w:tcPr>
          <w:p>
            <w:r>
              <w:t>Total cost / purchase price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  <w:tr>
        <w:tc>
          <w:tcPr>
            <w:tcW w:w="2340" w:type="dxa"/>
          </w:tcPr>
          <w:p>
            <w:r>
              <w:t>Required equity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  <w:tr>
        <w:tc>
          <w:tcPr>
            <w:tcW w:w="2340" w:type="dxa"/>
          </w:tcPr>
          <w:p>
            <w:r>
              <w:t>Debt quantum / LTV / LTC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  <w:tr>
        <w:tc>
          <w:tcPr>
            <w:tcW w:w="2340" w:type="dxa"/>
          </w:tcPr>
          <w:p>
            <w:r>
              <w:t>Project IRR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  <w:tr>
        <w:tc>
          <w:tcPr>
            <w:tcW w:w="2340" w:type="dxa"/>
          </w:tcPr>
          <w:p>
            <w:r>
              <w:t>Equity multiple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  <w:tr>
        <w:tc>
          <w:tcPr>
            <w:tcW w:w="2340" w:type="dxa"/>
          </w:tcPr>
          <w:p>
            <w:r>
              <w:t>Profit on cost / yield on cost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</w:tbl>
    <w:p>
      <w:pPr>
        <w:pStyle w:val="Heading1"/>
      </w:pPr>
      <w:r>
        <w:t>7. Execution plan</w:t>
      </w:r>
    </w:p>
    <w:tbl>
      <w:tblPr>
        <w:tblW w:w="9360" w:type="dxa"/>
        <w:tblBorders>
          <w:top w:val="single" w:sz="4" w:color="DADCE0"/>
          <w:left w:val="single" w:sz="4" w:color="DADCE0"/>
          <w:bottom w:val="single" w:sz="4" w:color="DADCE0"/>
          <w:right w:val="single" w:sz="4" w:color="DADCE0"/>
          <w:insideH w:val="single" w:sz="4" w:color="DADCE0"/>
          <w:insideV w:val="single" w:sz="4" w:color="DADCE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</w:tcPr>
          <w:p>
            <w:pPr>
              <w:pStyle w:val="TableHeader"/>
            </w:pPr>
            <w:r>
              <w:t>Workstream</w:t>
            </w:r>
          </w:p>
        </w:tc>
        <w:tc>
          <w:tcPr>
            <w:tcW w:w="2340" w:type="dxa"/>
          </w:tcPr>
          <w:p>
            <w:pPr>
              <w:pStyle w:val="TableHeader"/>
            </w:pPr>
            <w:r>
              <w:t>Owner</w:t>
            </w:r>
          </w:p>
        </w:tc>
        <w:tc>
          <w:tcPr>
            <w:tcW w:w="2340" w:type="dxa"/>
          </w:tcPr>
          <w:p>
            <w:pPr>
              <w:pStyle w:val="TableHeader"/>
            </w:pPr>
            <w:r>
              <w:t>Timing</w:t>
            </w:r>
          </w:p>
        </w:tc>
        <w:tc>
          <w:tcPr>
            <w:tcW w:w="2340" w:type="dxa"/>
          </w:tcPr>
          <w:p>
            <w:pPr>
              <w:pStyle w:val="TableHeader"/>
            </w:pPr>
            <w:r>
              <w:t>Open issue</w:t>
            </w:r>
          </w:p>
        </w:tc>
      </w:tr>
      <w:tr>
        <w:tc>
          <w:tcPr>
            <w:tcW w:w="2340" w:type="dxa"/>
          </w:tcPr>
          <w:p>
            <w:r>
              <w:t>Legal / title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  <w:tr>
        <w:tc>
          <w:tcPr>
            <w:tcW w:w="2340" w:type="dxa"/>
          </w:tcPr>
          <w:p>
            <w:r>
              <w:t>Planning / approvals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  <w:tr>
        <w:tc>
          <w:tcPr>
            <w:tcW w:w="2340" w:type="dxa"/>
          </w:tcPr>
          <w:p>
            <w:r>
              <w:t>Design / technical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  <w:tr>
        <w:tc>
          <w:tcPr>
            <w:tcW w:w="2340" w:type="dxa"/>
          </w:tcPr>
          <w:p>
            <w:r>
              <w:t>Procurement / construction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  <w:tr>
        <w:tc>
          <w:tcPr>
            <w:tcW w:w="2340" w:type="dxa"/>
          </w:tcPr>
          <w:p>
            <w:r>
              <w:t>Sales / leasing / exit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  <w:tr>
        <w:tc>
          <w:tcPr>
            <w:tcW w:w="2340" w:type="dxa"/>
          </w:tcPr>
          <w:p>
            <w:r>
              <w:t>Funding / lender process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</w:tbl>
    <w:p>
      <w:pPr>
        <w:pStyle w:val="Heading1"/>
      </w:pPr>
      <w:r>
        <w:t>8. Risks and mitigants</w:t>
      </w:r>
    </w:p>
    <w:tbl>
      <w:tblPr>
        <w:tblW w:w="9360" w:type="dxa"/>
        <w:tblBorders>
          <w:top w:val="single" w:sz="4" w:color="DADCE0"/>
          <w:left w:val="single" w:sz="4" w:color="DADCE0"/>
          <w:bottom w:val="single" w:sz="4" w:color="DADCE0"/>
          <w:right w:val="single" w:sz="4" w:color="DADCE0"/>
          <w:insideH w:val="single" w:sz="4" w:color="DADCE0"/>
          <w:insideV w:val="single" w:sz="4" w:color="DADCE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</w:tcPr>
          <w:p>
            <w:pPr>
              <w:pStyle w:val="TableHeader"/>
            </w:pPr>
            <w:r>
              <w:t>Risk</w:t>
            </w:r>
          </w:p>
        </w:tc>
        <w:tc>
          <w:tcPr>
            <w:tcW w:w="2340" w:type="dxa"/>
          </w:tcPr>
          <w:p>
            <w:pPr>
              <w:pStyle w:val="TableHeader"/>
            </w:pPr>
            <w:r>
              <w:t>Severity</w:t>
            </w:r>
          </w:p>
        </w:tc>
        <w:tc>
          <w:tcPr>
            <w:tcW w:w="2340" w:type="dxa"/>
          </w:tcPr>
          <w:p>
            <w:pPr>
              <w:pStyle w:val="TableHeader"/>
            </w:pPr>
            <w:r>
              <w:t>Mitigation / condition</w:t>
            </w:r>
          </w:p>
        </w:tc>
        <w:tc>
          <w:tcPr>
            <w:tcW w:w="2340" w:type="dxa"/>
          </w:tcPr>
          <w:p>
            <w:pPr>
              <w:pStyle w:val="TableHeader"/>
            </w:pPr>
            <w:r>
              <w:t>Owner</w:t>
            </w:r>
          </w:p>
        </w:tc>
      </w:tr>
      <w:tr>
        <w:tc>
          <w:tcPr>
            <w:tcW w:w="2340" w:type="dxa"/>
          </w:tcPr>
          <w:p>
            <w:r>
              <w:t>Planning approval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  <w:tr>
        <w:tc>
          <w:tcPr>
            <w:tcW w:w="2340" w:type="dxa"/>
          </w:tcPr>
          <w:p>
            <w:r>
              <w:t>Construction escalation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  <w:tr>
        <w:tc>
          <w:tcPr>
            <w:tcW w:w="2340" w:type="dxa"/>
          </w:tcPr>
          <w:p>
            <w:r>
              <w:t>Sales or lease-up velocity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  <w:tr>
        <w:tc>
          <w:tcPr>
            <w:tcW w:w="2340" w:type="dxa"/>
          </w:tcPr>
          <w:p>
            <w:r>
              <w:t>Title / access / encumbrances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  <w:tr>
        <w:tc>
          <w:tcPr>
            <w:tcW w:w="2340" w:type="dxa"/>
          </w:tcPr>
          <w:p>
            <w:r>
              <w:t>Funding availability / covenant breach</w:t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  <w:tc>
          <w:tcPr>
            <w:tcW w:w="2340" w:type="dxa"/>
          </w:tcPr>
          <w:p>
            <w:r>
              <w:t/>
            </w:r>
          </w:p>
        </w:tc>
      </w:tr>
    </w:tbl>
    <w:p>
      <w:pPr>
        <w:pStyle w:val="Heading1"/>
      </w:pPr>
      <w:r>
        <w:t>9. Approval conditions</w:t>
      </w:r>
    </w:p>
    <w:p>
      <w:r>
        <w:t>Convert unresolved issues into explicit conditions precedent, post-approval actions, or reasons to pause.</w:t>
      </w:r>
    </w:p>
    <w:tbl>
      <w:tblPr>
        <w:tblW w:w="9360" w:type="dxa"/>
        <w:tblBorders>
          <w:top w:val="single" w:sz="4" w:color="DADCE0"/>
          <w:left w:val="single" w:sz="4" w:color="DADCE0"/>
          <w:bottom w:val="single" w:sz="4" w:color="DADCE0"/>
          <w:right w:val="single" w:sz="4" w:color="DADCE0"/>
          <w:insideH w:val="single" w:sz="4" w:color="DADCE0"/>
          <w:insideV w:val="single" w:sz="4" w:color="DADCE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w="1872" w:type="dxa"/>
          </w:tcPr>
          <w:p>
            <w:pPr>
              <w:pStyle w:val="TableHeader"/>
            </w:pPr>
            <w:r>
              <w:t>Condition</w:t>
            </w:r>
          </w:p>
        </w:tc>
        <w:tc>
          <w:tcPr>
            <w:tcW w:w="1872" w:type="dxa"/>
          </w:tcPr>
          <w:p>
            <w:pPr>
              <w:pStyle w:val="TableHeader"/>
            </w:pPr>
            <w:r>
              <w:t>Required evidence</w:t>
            </w:r>
          </w:p>
        </w:tc>
        <w:tc>
          <w:tcPr>
            <w:tcW w:w="1872" w:type="dxa"/>
          </w:tcPr>
          <w:p>
            <w:pPr>
              <w:pStyle w:val="TableHeader"/>
            </w:pPr>
            <w:r>
              <w:t>Owner</w:t>
            </w:r>
          </w:p>
        </w:tc>
        <w:tc>
          <w:tcPr>
            <w:tcW w:w="1872" w:type="dxa"/>
          </w:tcPr>
          <w:p>
            <w:pPr>
              <w:pStyle w:val="TableHeader"/>
            </w:pPr>
            <w:r>
              <w:t>Deadline</w:t>
            </w:r>
          </w:p>
        </w:tc>
        <w:tc>
          <w:tcPr>
            <w:tcW w:w="1872" w:type="dxa"/>
          </w:tcPr>
          <w:p>
            <w:pPr>
              <w:pStyle w:val="TableHeader"/>
            </w:pPr>
            <w:r>
              <w:t>Status</w:t>
            </w:r>
          </w:p>
        </w:tc>
      </w:tr>
      <w:tr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</w:tr>
      <w:tr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</w:tr>
      <w:tr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</w:tr>
      <w:tr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  <w:tc>
          <w:tcPr>
            <w:tcW w:w="1872" w:type="dxa"/>
          </w:tcPr>
          <w:p>
            <w:r>
              <w:t/>
            </w:r>
          </w:p>
        </w:tc>
      </w:tr>
    </w:tbl>
    <w:p>
      <w:pPr>
        <w:pStyle w:val="Heading1"/>
      </w:pPr>
      <w:r>
        <w:t>Final recommendation</w:t>
      </w:r>
    </w:p>
    <w:p>
      <w:pPr>
        <w:pStyle w:val="FieldLabel"/>
      </w:pPr>
      <w:r>
        <w:t>Approve / defer / reject, with rationale</w:t>
      </w:r>
    </w:p>
    <w:p>
      <w:pPr>
        <w:pStyle w:val="FieldBlank"/>
      </w:pPr>
      <w:r>
        <w:t> </w:t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pPr>
      <w:spacing w:after="160" w:line="276" w:lineRule="auto"/>
    </w:pPr>
    <w:rPr>
      <w:rFonts w:ascii="Arial" w:hAnsi="Arial"/>
      <w:sz w:val="22"/>
      <w:color w:val="000000"/>
    </w:rPr>
  </w:style>
  <w:style w:type="paragraph" w:styleId="DocTitle">
    <w:name w:val="Document Title"/>
    <w:pPr>
      <w:spacing w:after="60"/>
    </w:pPr>
    <w:rPr>
      <w:rFonts w:ascii="Arial" w:hAnsi="Arial"/>
      <w:sz w:val="52"/>
      <w:color w:val="000000"/>
    </w:rPr>
  </w:style>
  <w:style w:type="paragraph" w:styleId="Subtitle">
    <w:name w:val="Subtitle"/>
    <w:pPr>
      <w:spacing w:after="240" w:line="276" w:lineRule="auto"/>
    </w:pPr>
    <w:rPr>
      <w:rFonts w:ascii="Arial" w:hAnsi="Arial"/>
      <w:sz w:val="22"/>
      <w:color w:val="555555"/>
    </w:rPr>
  </w:style>
  <w:style w:type="paragraph" w:styleId="Heading1">
    <w:name w:val="Heading 1"/>
    <w:pPr>
      <w:spacing w:before="400" w:after="120"/>
      <w:outlineLvl w:val="0"/>
    </w:pPr>
    <w:rPr>
      <w:rFonts w:ascii="Arial" w:hAnsi="Arial"/>
      <w:sz w:val="40"/>
      <w:color w:val="000000"/>
    </w:rPr>
  </w:style>
  <w:style w:type="paragraph" w:styleId="Heading2">
    <w:name w:val="Heading 2"/>
    <w:pPr>
      <w:spacing w:before="360" w:after="120"/>
      <w:outlineLvl w:val="1"/>
    </w:pPr>
    <w:rPr>
      <w:rFonts w:ascii="Arial" w:hAnsi="Arial"/>
      <w:sz w:val="32"/>
      <w:color w:val="000000"/>
    </w:rPr>
  </w:style>
  <w:style w:type="paragraph" w:styleId="FieldLabel">
    <w:name w:val="Field Label"/>
    <w:pPr>
      <w:spacing w:before="120" w:after="20"/>
    </w:pPr>
    <w:rPr>
      <w:rFonts w:ascii="Arial" w:hAnsi="Arial"/>
      <w:b/>
      <w:sz w:val="18"/>
      <w:color w:val="434343"/>
    </w:rPr>
  </w:style>
  <w:style w:type="paragraph" w:styleId="FieldBlank">
    <w:name w:val="Field Blank"/>
    <w:pPr>
      <w:pBdr>
        <w:bottom w:val="single" w:sz="4" w:space="1" w:color="DADCE0"/>
      </w:pBdr>
      <w:spacing w:after="120"/>
    </w:pPr>
    <w:rPr>
      <w:rFonts w:ascii="Arial" w:hAnsi="Arial"/>
      <w:sz w:val="22"/>
    </w:rPr>
  </w:style>
  <w:style w:type="paragraph" w:styleId="TableHeader">
    <w:name w:val="Table Header"/>
    <w:rPr>
      <w:rFonts w:ascii="Arial" w:hAnsi="Arial"/>
      <w:b/>
      <w:sz w:val="18"/>
      <w:color w:val="000000"/>
    </w:rPr>
  </w:style>
</w:styles>
</file>